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7D" w:rsidRDefault="00B53C7D">
      <w:pPr>
        <w:pStyle w:val="a3"/>
        <w:rPr>
          <w:sz w:val="20"/>
        </w:rPr>
      </w:pPr>
    </w:p>
    <w:p w:rsidR="00B53C7D" w:rsidRDefault="00B53C7D">
      <w:pPr>
        <w:pStyle w:val="a3"/>
        <w:spacing w:before="5"/>
        <w:rPr>
          <w:sz w:val="18"/>
        </w:rPr>
      </w:pPr>
    </w:p>
    <w:p w:rsidR="00B53C7D" w:rsidRDefault="005F3C70">
      <w:pPr>
        <w:pStyle w:val="a3"/>
        <w:spacing w:before="55"/>
        <w:ind w:left="171"/>
      </w:pPr>
      <w:r>
        <w:t>附件 1</w:t>
      </w:r>
    </w:p>
    <w:p w:rsidR="00B53C7D" w:rsidRDefault="00B53C7D">
      <w:pPr>
        <w:pStyle w:val="a3"/>
        <w:rPr>
          <w:sz w:val="20"/>
        </w:rPr>
      </w:pPr>
    </w:p>
    <w:p w:rsidR="00B53C7D" w:rsidRDefault="00B53C7D">
      <w:pPr>
        <w:pStyle w:val="a3"/>
        <w:rPr>
          <w:sz w:val="20"/>
        </w:rPr>
      </w:pPr>
    </w:p>
    <w:p w:rsidR="00B53C7D" w:rsidRDefault="00B53C7D">
      <w:pPr>
        <w:pStyle w:val="a3"/>
        <w:rPr>
          <w:sz w:val="15"/>
        </w:rPr>
      </w:pPr>
    </w:p>
    <w:p w:rsidR="00B53C7D" w:rsidRDefault="005F3C70">
      <w:pPr>
        <w:pStyle w:val="1"/>
        <w:spacing w:before="113" w:line="156" w:lineRule="auto"/>
        <w:ind w:left="3273" w:right="1192"/>
      </w:pPr>
      <w:r>
        <w:t>部省共建国家职业教育创新发展高地研究课题指南</w:t>
      </w:r>
    </w:p>
    <w:p w:rsidR="00B53C7D" w:rsidRDefault="00B53C7D">
      <w:pPr>
        <w:pStyle w:val="a3"/>
        <w:spacing w:before="5"/>
        <w:rPr>
          <w:rFonts w:ascii="Arial Unicode MS"/>
        </w:rPr>
      </w:pPr>
    </w:p>
    <w:p w:rsidR="00B53C7D" w:rsidRDefault="005F3C70">
      <w:pPr>
        <w:pStyle w:val="a3"/>
        <w:ind w:left="812"/>
      </w:pPr>
      <w:r>
        <w:t>一、全面落实高度重视、加快发展的总要求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1.加强党对职业教育全面领导的研究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2.中国特色职业教育制度和模式研究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3.职业教育</w:t>
      </w:r>
      <w:proofErr w:type="gramStart"/>
      <w:r>
        <w:rPr>
          <w:w w:val="95"/>
        </w:rPr>
        <w:t>提质培优</w:t>
      </w:r>
      <w:proofErr w:type="gramEnd"/>
      <w:r>
        <w:rPr>
          <w:w w:val="95"/>
        </w:rPr>
        <w:t>、增值赋能研究</w:t>
      </w:r>
    </w:p>
    <w:p w:rsidR="00B53C7D" w:rsidRDefault="005F3C70">
      <w:pPr>
        <w:pStyle w:val="a3"/>
        <w:spacing w:before="130"/>
        <w:ind w:left="812"/>
      </w:pPr>
      <w:r>
        <w:t>4.职业教育</w:t>
      </w:r>
      <w:proofErr w:type="gramStart"/>
      <w:r>
        <w:t>整省推进</w:t>
      </w:r>
      <w:proofErr w:type="gramEnd"/>
      <w:r>
        <w:t>战略重点、实施策略与路径研究</w:t>
      </w:r>
    </w:p>
    <w:p w:rsidR="00B53C7D" w:rsidRDefault="005F3C70">
      <w:pPr>
        <w:pStyle w:val="a3"/>
        <w:spacing w:before="130"/>
        <w:ind w:left="812"/>
      </w:pPr>
      <w:r>
        <w:t>5.多元共治的职业教育管理体系研究</w:t>
      </w:r>
    </w:p>
    <w:p w:rsidR="00B53C7D" w:rsidRDefault="005F3C70">
      <w:pPr>
        <w:pStyle w:val="a3"/>
        <w:spacing w:before="131"/>
        <w:ind w:left="812"/>
      </w:pPr>
      <w:r>
        <w:t>6.高职院校干部队伍建设研究</w:t>
      </w:r>
    </w:p>
    <w:p w:rsidR="00B53C7D" w:rsidRDefault="005F3C70">
      <w:pPr>
        <w:pStyle w:val="a3"/>
        <w:spacing w:before="130"/>
        <w:ind w:left="812"/>
      </w:pPr>
      <w:r>
        <w:t>7.技工院校与其他各类职业院校融合发展研究</w:t>
      </w:r>
    </w:p>
    <w:p w:rsidR="00B53C7D" w:rsidRDefault="005F3C70">
      <w:pPr>
        <w:pStyle w:val="a3"/>
        <w:spacing w:before="130"/>
        <w:ind w:left="812"/>
      </w:pPr>
      <w:r>
        <w:t>8.理顺职业教育管理体制研究</w:t>
      </w:r>
    </w:p>
    <w:p w:rsidR="00B53C7D" w:rsidRDefault="005F3C70">
      <w:pPr>
        <w:pStyle w:val="a3"/>
        <w:spacing w:before="130"/>
        <w:ind w:left="812"/>
      </w:pPr>
      <w:r>
        <w:t>9.职业院校办学自主权研究</w:t>
      </w:r>
    </w:p>
    <w:p w:rsidR="00B53C7D" w:rsidRDefault="005F3C70">
      <w:pPr>
        <w:pStyle w:val="a3"/>
        <w:spacing w:before="130"/>
        <w:ind w:left="812"/>
      </w:pPr>
      <w:r>
        <w:t>10.职业院校治理体系和治理能力现代化研究</w:t>
      </w:r>
    </w:p>
    <w:p w:rsidR="00B53C7D" w:rsidRDefault="005F3C70">
      <w:pPr>
        <w:pStyle w:val="a3"/>
        <w:spacing w:before="130"/>
        <w:ind w:left="812"/>
      </w:pPr>
      <w:r>
        <w:t>11.职业教育财政分担扶持机制研究</w:t>
      </w:r>
    </w:p>
    <w:p w:rsidR="00B53C7D" w:rsidRDefault="005F3C70">
      <w:pPr>
        <w:pStyle w:val="a3"/>
        <w:spacing w:before="130"/>
        <w:ind w:left="812"/>
      </w:pPr>
      <w:r>
        <w:t>12.十八大以来职业教育改革发展“山东模式”研究</w:t>
      </w:r>
    </w:p>
    <w:p w:rsidR="00B53C7D" w:rsidRDefault="005F3C70">
      <w:pPr>
        <w:pStyle w:val="a3"/>
        <w:spacing w:before="130"/>
        <w:ind w:left="812"/>
      </w:pPr>
      <w:r>
        <w:t>二、创新各层次各类型职业教育</w:t>
      </w:r>
    </w:p>
    <w:p w:rsidR="00B53C7D" w:rsidRDefault="005F3C70">
      <w:pPr>
        <w:pStyle w:val="a3"/>
        <w:spacing w:before="130"/>
        <w:ind w:left="812"/>
      </w:pPr>
      <w:r>
        <w:t>13.各层次各类型职业教育衔接研究</w:t>
      </w:r>
    </w:p>
    <w:p w:rsidR="00B53C7D" w:rsidRDefault="005F3C70">
      <w:pPr>
        <w:pStyle w:val="a3"/>
        <w:spacing w:before="130"/>
        <w:ind w:left="812"/>
      </w:pPr>
      <w:r>
        <w:t>14.基于类型教育属性的职业教育人才培养体系研究</w:t>
      </w:r>
    </w:p>
    <w:p w:rsidR="00B53C7D" w:rsidRDefault="005F3C70">
      <w:pPr>
        <w:pStyle w:val="a3"/>
        <w:spacing w:before="130"/>
        <w:ind w:left="812"/>
      </w:pPr>
      <w:r>
        <w:t>15.中等职业教育基础地位研究</w:t>
      </w:r>
    </w:p>
    <w:p w:rsidR="00B53C7D" w:rsidRDefault="005F3C70">
      <w:pPr>
        <w:pStyle w:val="a3"/>
        <w:spacing w:before="130"/>
        <w:ind w:left="812"/>
      </w:pPr>
      <w:r>
        <w:t>16.中等职业教育与普通高中教育互通机制研究</w:t>
      </w:r>
    </w:p>
    <w:p w:rsidR="00B53C7D" w:rsidRDefault="00B53C7D">
      <w:pPr>
        <w:sectPr w:rsidR="00B53C7D">
          <w:footerReference w:type="even" r:id="rId9"/>
          <w:footerReference w:type="default" r:id="rId10"/>
          <w:pgSz w:w="11910" w:h="16840"/>
          <w:pgMar w:top="1580" w:right="1240" w:bottom="1360" w:left="1360" w:header="0" w:footer="1171" w:gutter="0"/>
          <w:cols w:space="720"/>
        </w:sectPr>
      </w:pPr>
    </w:p>
    <w:p w:rsidR="00B53C7D" w:rsidRDefault="00B53C7D">
      <w:pPr>
        <w:pStyle w:val="a3"/>
        <w:rPr>
          <w:sz w:val="20"/>
        </w:rPr>
      </w:pPr>
    </w:p>
    <w:p w:rsidR="00B53C7D" w:rsidRDefault="00B53C7D">
      <w:pPr>
        <w:pStyle w:val="a3"/>
        <w:rPr>
          <w:sz w:val="19"/>
        </w:rPr>
      </w:pPr>
    </w:p>
    <w:p w:rsidR="00B53C7D" w:rsidRDefault="005F3C70">
      <w:pPr>
        <w:pStyle w:val="a3"/>
        <w:spacing w:before="54"/>
        <w:ind w:left="812"/>
      </w:pPr>
      <w:r>
        <w:t>17.地方本科高校向应用型本科高校转型发展研究</w:t>
      </w:r>
    </w:p>
    <w:p w:rsidR="00B53C7D" w:rsidRDefault="005F3C70">
      <w:pPr>
        <w:pStyle w:val="a3"/>
        <w:spacing w:before="130"/>
        <w:ind w:left="812"/>
      </w:pPr>
      <w:r>
        <w:t>18.本科层次职业教育研究</w:t>
      </w:r>
    </w:p>
    <w:p w:rsidR="00B53C7D" w:rsidRDefault="005F3C70">
      <w:pPr>
        <w:pStyle w:val="a3"/>
        <w:spacing w:before="130"/>
        <w:ind w:left="812"/>
      </w:pPr>
      <w:r>
        <w:t>19.高端技术技能人才长学制培养模式研究</w:t>
      </w:r>
    </w:p>
    <w:p w:rsidR="00B53C7D" w:rsidRDefault="005F3C70">
      <w:pPr>
        <w:pStyle w:val="a3"/>
        <w:spacing w:before="130"/>
        <w:ind w:left="812"/>
      </w:pPr>
      <w:r>
        <w:t>20.“质量型”高职扩招研究</w:t>
      </w:r>
    </w:p>
    <w:p w:rsidR="00B53C7D" w:rsidRDefault="005F3C70">
      <w:pPr>
        <w:pStyle w:val="a3"/>
        <w:spacing w:before="130"/>
        <w:ind w:left="812"/>
      </w:pPr>
      <w:r>
        <w:t>21.高层次应用型人才培养体系研究</w:t>
      </w:r>
    </w:p>
    <w:p w:rsidR="00B53C7D" w:rsidRDefault="005F3C70">
      <w:pPr>
        <w:pStyle w:val="a3"/>
        <w:spacing w:before="131"/>
        <w:ind w:left="812"/>
      </w:pPr>
      <w:r>
        <w:t>22.产学研用结合为途径的专业学位研究生培养模式研究</w:t>
      </w:r>
    </w:p>
    <w:p w:rsidR="00B53C7D" w:rsidRDefault="005F3C70">
      <w:pPr>
        <w:pStyle w:val="a3"/>
        <w:spacing w:before="130"/>
        <w:ind w:left="812"/>
      </w:pPr>
      <w:r>
        <w:t>23.职业教育高质量培训体系研究</w:t>
      </w:r>
    </w:p>
    <w:p w:rsidR="00B53C7D" w:rsidRDefault="005F3C70">
      <w:pPr>
        <w:pStyle w:val="a3"/>
        <w:spacing w:before="130"/>
        <w:ind w:left="812"/>
      </w:pPr>
      <w:r>
        <w:t>24.“职教高考”制度研究</w:t>
      </w:r>
    </w:p>
    <w:p w:rsidR="00B53C7D" w:rsidRDefault="005F3C70">
      <w:pPr>
        <w:pStyle w:val="a3"/>
        <w:spacing w:before="130"/>
        <w:ind w:left="812"/>
      </w:pPr>
      <w:r>
        <w:t>三、提升职业院校办学水平和服务能力</w:t>
      </w:r>
    </w:p>
    <w:p w:rsidR="00B53C7D" w:rsidRDefault="005F3C70">
      <w:pPr>
        <w:pStyle w:val="a3"/>
        <w:spacing w:before="130"/>
        <w:ind w:left="812"/>
      </w:pPr>
      <w:r>
        <w:t>25.职业教育服务国家和区域重大战略发展研究</w:t>
      </w:r>
    </w:p>
    <w:p w:rsidR="00B53C7D" w:rsidRDefault="005F3C70">
      <w:pPr>
        <w:pStyle w:val="a3"/>
        <w:spacing w:before="130"/>
        <w:ind w:left="812"/>
      </w:pPr>
      <w:r>
        <w:t>26.职业教育推进“三教”改革研究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27.高水平高职学校和专业（群）建设研究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28.高水平中职学校和专业（群）建设研究</w:t>
      </w:r>
    </w:p>
    <w:p w:rsidR="00B53C7D" w:rsidRDefault="005F3C70">
      <w:pPr>
        <w:pStyle w:val="a3"/>
        <w:spacing w:before="130"/>
        <w:ind w:left="812"/>
      </w:pPr>
      <w:r>
        <w:t>29.优质中</w:t>
      </w:r>
      <w:proofErr w:type="gramStart"/>
      <w:r>
        <w:t>职举办</w:t>
      </w:r>
      <w:proofErr w:type="gramEnd"/>
      <w:r>
        <w:t>五年制高职教育研究</w:t>
      </w:r>
    </w:p>
    <w:p w:rsidR="00B53C7D" w:rsidRDefault="005F3C70">
      <w:pPr>
        <w:pStyle w:val="a3"/>
        <w:spacing w:before="130"/>
        <w:ind w:left="812"/>
      </w:pPr>
      <w:r>
        <w:t>30.职业教育专业认证、质量评价、专业预警调控机制研究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31.中等职业教育专业教学标准建设研究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32.高等职业教育专业教学标准建设研究</w:t>
      </w:r>
    </w:p>
    <w:p w:rsidR="00B53C7D" w:rsidRDefault="005F3C70">
      <w:pPr>
        <w:pStyle w:val="a3"/>
        <w:spacing w:before="131"/>
        <w:ind w:left="812"/>
      </w:pPr>
      <w:r>
        <w:rPr>
          <w:w w:val="95"/>
        </w:rPr>
        <w:t>33.职业院校教师教学创新团队建设研究</w:t>
      </w:r>
    </w:p>
    <w:p w:rsidR="00B53C7D" w:rsidRDefault="005F3C70">
      <w:pPr>
        <w:pStyle w:val="a3"/>
        <w:spacing w:before="130"/>
        <w:ind w:left="812"/>
      </w:pPr>
      <w:r>
        <w:t>34.职业教育新型教材建设研究</w:t>
      </w:r>
    </w:p>
    <w:p w:rsidR="00B53C7D" w:rsidRDefault="005F3C70">
      <w:pPr>
        <w:pStyle w:val="a3"/>
        <w:spacing w:before="130"/>
        <w:ind w:left="812"/>
      </w:pPr>
      <w:r>
        <w:t>35.中等职业教育教学用书选用制度研究</w:t>
      </w:r>
    </w:p>
    <w:p w:rsidR="00B53C7D" w:rsidRDefault="005F3C70">
      <w:pPr>
        <w:pStyle w:val="a3"/>
        <w:spacing w:before="130"/>
        <w:ind w:left="812"/>
      </w:pPr>
      <w:r>
        <w:t>36.高职院校学分制改革研究</w:t>
      </w:r>
    </w:p>
    <w:p w:rsidR="00B53C7D" w:rsidRDefault="005F3C70">
      <w:pPr>
        <w:pStyle w:val="a3"/>
        <w:spacing w:before="130" w:line="316" w:lineRule="auto"/>
        <w:ind w:left="171" w:right="284" w:firstLine="640"/>
      </w:pPr>
      <w:r>
        <w:t>37.职业教育专业教学资源库和在线开放精品课程建设和使用研究</w:t>
      </w:r>
    </w:p>
    <w:p w:rsidR="00B53C7D" w:rsidRDefault="00B53C7D">
      <w:pPr>
        <w:spacing w:line="316" w:lineRule="auto"/>
        <w:sectPr w:rsidR="00B53C7D">
          <w:footerReference w:type="even" r:id="rId11"/>
          <w:footerReference w:type="default" r:id="rId12"/>
          <w:pgSz w:w="11910" w:h="16840"/>
          <w:pgMar w:top="1580" w:right="1240" w:bottom="1360" w:left="1360" w:header="0" w:footer="1171" w:gutter="0"/>
          <w:pgNumType w:start="6"/>
          <w:cols w:space="720"/>
        </w:sectPr>
      </w:pPr>
    </w:p>
    <w:p w:rsidR="00B53C7D" w:rsidRDefault="00B53C7D">
      <w:pPr>
        <w:pStyle w:val="a3"/>
        <w:rPr>
          <w:sz w:val="20"/>
        </w:rPr>
      </w:pPr>
    </w:p>
    <w:p w:rsidR="00B53C7D" w:rsidRDefault="00B53C7D">
      <w:pPr>
        <w:pStyle w:val="a3"/>
        <w:rPr>
          <w:sz w:val="19"/>
        </w:rPr>
      </w:pPr>
    </w:p>
    <w:p w:rsidR="00B53C7D" w:rsidRDefault="005F3C70">
      <w:pPr>
        <w:pStyle w:val="a3"/>
        <w:spacing w:before="54"/>
        <w:ind w:left="812"/>
      </w:pPr>
      <w:r>
        <w:t>38.1+X 证书制度和资历框架制度山东实践研究</w:t>
      </w:r>
    </w:p>
    <w:p w:rsidR="00B53C7D" w:rsidRDefault="005F3C70">
      <w:pPr>
        <w:pStyle w:val="a3"/>
        <w:spacing w:before="130"/>
        <w:ind w:left="812"/>
      </w:pPr>
      <w:r>
        <w:t>39.山东省学分银行建设研究</w:t>
      </w:r>
    </w:p>
    <w:p w:rsidR="00B53C7D" w:rsidRDefault="005F3C70">
      <w:pPr>
        <w:pStyle w:val="a3"/>
        <w:spacing w:before="130" w:line="316" w:lineRule="auto"/>
        <w:ind w:left="171" w:right="280" w:firstLine="640"/>
      </w:pPr>
      <w:r>
        <w:t>40.基于能力标准的普通教育、职业教育、继续教育间学习成果的认定、学分积累和转换研究</w:t>
      </w:r>
    </w:p>
    <w:p w:rsidR="00B53C7D" w:rsidRDefault="005F3C70">
      <w:pPr>
        <w:pStyle w:val="a3"/>
        <w:spacing w:line="408" w:lineRule="exact"/>
        <w:ind w:left="812"/>
      </w:pPr>
      <w:r>
        <w:t>41.职业教育评价机制研究</w:t>
      </w:r>
    </w:p>
    <w:p w:rsidR="00B53C7D" w:rsidRDefault="005F3C70">
      <w:pPr>
        <w:pStyle w:val="a3"/>
        <w:spacing w:before="131"/>
        <w:ind w:left="812"/>
      </w:pPr>
      <w:r>
        <w:t>42.职业院校技能大赛开放性、普及性机制研究</w:t>
      </w:r>
    </w:p>
    <w:p w:rsidR="00B53C7D" w:rsidRDefault="005F3C70">
      <w:pPr>
        <w:pStyle w:val="a3"/>
        <w:spacing w:before="130"/>
        <w:ind w:left="812"/>
      </w:pPr>
      <w:r>
        <w:t>四、建设产教深度融合的校</w:t>
      </w:r>
      <w:proofErr w:type="gramStart"/>
      <w:r>
        <w:t>企命运</w:t>
      </w:r>
      <w:proofErr w:type="gramEnd"/>
      <w:r>
        <w:t>共同体</w:t>
      </w:r>
    </w:p>
    <w:p w:rsidR="00B53C7D" w:rsidRDefault="005F3C70">
      <w:pPr>
        <w:pStyle w:val="a3"/>
        <w:spacing w:before="130"/>
        <w:ind w:left="812"/>
      </w:pPr>
      <w:r>
        <w:t>43.职业教育产教融合、校企合作研究</w:t>
      </w:r>
    </w:p>
    <w:p w:rsidR="00B53C7D" w:rsidRDefault="005F3C70">
      <w:pPr>
        <w:pStyle w:val="a3"/>
        <w:spacing w:before="130"/>
        <w:ind w:left="812"/>
      </w:pPr>
      <w:r>
        <w:t>44.职业院校股份制、混合所有制改革研究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45.产教融合型城市建设研究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46.产教融合型企业建设研究</w:t>
      </w:r>
    </w:p>
    <w:p w:rsidR="00B53C7D" w:rsidRDefault="005F3C70">
      <w:pPr>
        <w:pStyle w:val="a3"/>
        <w:spacing w:before="130"/>
        <w:ind w:left="812"/>
      </w:pPr>
      <w:r>
        <w:t>47.产教融合示范区（园）建设研究</w:t>
      </w:r>
    </w:p>
    <w:p w:rsidR="00B53C7D" w:rsidRDefault="005F3C70">
      <w:pPr>
        <w:pStyle w:val="a3"/>
        <w:spacing w:before="130"/>
        <w:ind w:left="812"/>
      </w:pPr>
      <w:r>
        <w:t>48.大型智能（仿真）实习实训基地建设研究</w:t>
      </w:r>
    </w:p>
    <w:p w:rsidR="00B53C7D" w:rsidRDefault="005F3C70">
      <w:pPr>
        <w:pStyle w:val="a3"/>
        <w:spacing w:before="130"/>
        <w:ind w:left="812"/>
      </w:pPr>
      <w:r>
        <w:t>49.发挥企业重要办学主体作用的政策研究</w:t>
      </w:r>
    </w:p>
    <w:p w:rsidR="00B53C7D" w:rsidRDefault="005F3C70">
      <w:pPr>
        <w:pStyle w:val="a3"/>
        <w:spacing w:before="130"/>
        <w:ind w:left="812"/>
      </w:pPr>
      <w:r>
        <w:t>50.基于产教融合的产业学院建设研究</w:t>
      </w:r>
    </w:p>
    <w:p w:rsidR="00B53C7D" w:rsidRDefault="005F3C70">
      <w:pPr>
        <w:pStyle w:val="a3"/>
        <w:spacing w:before="130"/>
        <w:ind w:left="812"/>
      </w:pPr>
      <w:r>
        <w:t>51.职业教育集团实体化运作模式与机制研究</w:t>
      </w:r>
    </w:p>
    <w:p w:rsidR="00B53C7D" w:rsidRDefault="005F3C70">
      <w:pPr>
        <w:pStyle w:val="a3"/>
        <w:spacing w:before="130"/>
        <w:ind w:left="812"/>
      </w:pPr>
      <w:r>
        <w:t>五、建设充满活力的“双师型”教师队伍</w:t>
      </w:r>
    </w:p>
    <w:p w:rsidR="00B53C7D" w:rsidRDefault="005F3C70">
      <w:pPr>
        <w:pStyle w:val="a3"/>
        <w:spacing w:before="131"/>
        <w:ind w:left="812"/>
      </w:pPr>
      <w:r>
        <w:t>52.职业院校“双师型”教师队伍建设研究</w:t>
      </w:r>
    </w:p>
    <w:p w:rsidR="00B53C7D" w:rsidRDefault="005F3C70">
      <w:pPr>
        <w:pStyle w:val="a3"/>
        <w:spacing w:before="130"/>
        <w:ind w:left="812"/>
      </w:pPr>
      <w:r>
        <w:t>53.职业技术教育师资培养培训体系研究</w:t>
      </w:r>
    </w:p>
    <w:p w:rsidR="00B53C7D" w:rsidRDefault="005F3C70">
      <w:pPr>
        <w:pStyle w:val="a3"/>
        <w:spacing w:before="130"/>
        <w:ind w:left="812"/>
      </w:pPr>
      <w:r>
        <w:t>54.职业技术师范大学建设研究</w:t>
      </w:r>
    </w:p>
    <w:p w:rsidR="00B53C7D" w:rsidRDefault="005F3C70">
      <w:pPr>
        <w:pStyle w:val="a3"/>
        <w:spacing w:before="130"/>
        <w:ind w:left="812"/>
      </w:pPr>
      <w:r>
        <w:t>55.职业院校教师能力标准和评价体系建设研究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56.职业院校兼职教师队伍建设研究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57.职业院校教师绩效工资制度研究</w:t>
      </w:r>
    </w:p>
    <w:p w:rsidR="00B53C7D" w:rsidRDefault="00B53C7D">
      <w:pPr>
        <w:sectPr w:rsidR="00B53C7D">
          <w:pgSz w:w="11910" w:h="16840"/>
          <w:pgMar w:top="1580" w:right="1240" w:bottom="1360" w:left="1360" w:header="0" w:footer="1171" w:gutter="0"/>
          <w:cols w:space="720"/>
        </w:sectPr>
      </w:pPr>
    </w:p>
    <w:p w:rsidR="00B53C7D" w:rsidRDefault="00B53C7D">
      <w:pPr>
        <w:pStyle w:val="a3"/>
        <w:rPr>
          <w:sz w:val="20"/>
        </w:rPr>
      </w:pPr>
    </w:p>
    <w:p w:rsidR="00B53C7D" w:rsidRDefault="00B53C7D">
      <w:pPr>
        <w:pStyle w:val="a3"/>
        <w:rPr>
          <w:sz w:val="19"/>
        </w:rPr>
      </w:pPr>
    </w:p>
    <w:p w:rsidR="00B53C7D" w:rsidRDefault="005F3C70">
      <w:pPr>
        <w:pStyle w:val="a3"/>
        <w:spacing w:before="54"/>
        <w:ind w:left="812"/>
      </w:pPr>
      <w:r>
        <w:t>58.职业院校教师技术服务和社会服务支持政策研究</w:t>
      </w:r>
    </w:p>
    <w:p w:rsidR="00B53C7D" w:rsidRDefault="005F3C70">
      <w:pPr>
        <w:pStyle w:val="a3"/>
        <w:spacing w:before="130"/>
        <w:ind w:left="812"/>
      </w:pPr>
      <w:r>
        <w:t>六、扩大和深化职业教育对外开放合作</w:t>
      </w:r>
    </w:p>
    <w:p w:rsidR="00B53C7D" w:rsidRDefault="005F3C70">
      <w:pPr>
        <w:pStyle w:val="a3"/>
        <w:spacing w:before="130"/>
        <w:ind w:left="812"/>
      </w:pPr>
      <w:r>
        <w:t>59.职业教育国际化研究</w:t>
      </w:r>
    </w:p>
    <w:p w:rsidR="00B53C7D" w:rsidRDefault="005F3C70">
      <w:pPr>
        <w:pStyle w:val="a3"/>
        <w:spacing w:before="130"/>
        <w:ind w:left="812"/>
      </w:pPr>
      <w:r>
        <w:t>60.职业教育中外合作办学模式研究</w:t>
      </w:r>
    </w:p>
    <w:p w:rsidR="00B53C7D" w:rsidRDefault="005F3C70">
      <w:pPr>
        <w:pStyle w:val="a3"/>
        <w:spacing w:before="130"/>
        <w:ind w:left="812"/>
      </w:pPr>
      <w:r>
        <w:t>61.中国特色“双元制”模式建设研究</w:t>
      </w:r>
    </w:p>
    <w:p w:rsidR="00B53C7D" w:rsidRDefault="005F3C70">
      <w:pPr>
        <w:pStyle w:val="a3"/>
        <w:spacing w:before="131"/>
        <w:ind w:left="812"/>
      </w:pPr>
      <w:r>
        <w:t>62.职业技能等级证书国际化研究</w:t>
      </w:r>
    </w:p>
    <w:p w:rsidR="00B53C7D" w:rsidRDefault="005F3C70">
      <w:pPr>
        <w:pStyle w:val="a3"/>
        <w:spacing w:before="130"/>
        <w:ind w:left="812"/>
      </w:pPr>
      <w:r>
        <w:t>63.职业教育国际通用的专业标准和课程体系建设研究</w:t>
      </w:r>
    </w:p>
    <w:p w:rsidR="00B53C7D" w:rsidRDefault="005F3C70">
      <w:pPr>
        <w:pStyle w:val="a3"/>
        <w:spacing w:before="130"/>
        <w:ind w:left="812"/>
      </w:pPr>
      <w:r>
        <w:t>64.“鲁班工坊”建设研究</w:t>
      </w:r>
    </w:p>
    <w:p w:rsidR="00B53C7D" w:rsidRDefault="005F3C70">
      <w:pPr>
        <w:pStyle w:val="a3"/>
        <w:spacing w:before="130"/>
        <w:ind w:left="812"/>
      </w:pPr>
      <w:r>
        <w:t>65.各国典型的职业教育模式研究</w:t>
      </w:r>
    </w:p>
    <w:p w:rsidR="00B53C7D" w:rsidRDefault="005F3C70">
      <w:pPr>
        <w:pStyle w:val="a3"/>
        <w:spacing w:before="130"/>
        <w:ind w:left="812"/>
      </w:pPr>
      <w:r>
        <w:t>七、营造技术技能人才成长的良好环境</w:t>
      </w:r>
    </w:p>
    <w:p w:rsidR="00B53C7D" w:rsidRDefault="005F3C70">
      <w:pPr>
        <w:pStyle w:val="a3"/>
        <w:spacing w:before="130"/>
        <w:ind w:left="812"/>
      </w:pPr>
      <w:r>
        <w:t>66.技术技能人才成长发展渠道研究</w:t>
      </w:r>
    </w:p>
    <w:p w:rsidR="00B53C7D" w:rsidRDefault="005F3C70">
      <w:pPr>
        <w:pStyle w:val="a3"/>
        <w:spacing w:before="130"/>
        <w:ind w:left="812"/>
      </w:pPr>
      <w:r>
        <w:t>67.产业转型升级背景下的职业人才供需研究</w:t>
      </w:r>
    </w:p>
    <w:p w:rsidR="00B53C7D" w:rsidRDefault="005F3C70">
      <w:pPr>
        <w:pStyle w:val="a3"/>
        <w:spacing w:before="130"/>
        <w:ind w:left="812"/>
      </w:pPr>
      <w:r>
        <w:t>68.职业教育教研体系研究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69.职业教育研究人才队伍建设研究</w:t>
      </w:r>
    </w:p>
    <w:p w:rsidR="00B53C7D" w:rsidRDefault="005F3C70">
      <w:pPr>
        <w:pStyle w:val="a3"/>
        <w:spacing w:before="130"/>
        <w:ind w:left="812"/>
      </w:pPr>
      <w:r>
        <w:rPr>
          <w:w w:val="95"/>
        </w:rPr>
        <w:t>70.山东职业教育</w:t>
      </w:r>
      <w:proofErr w:type="gramStart"/>
      <w:r>
        <w:rPr>
          <w:w w:val="95"/>
        </w:rPr>
        <w:t>高端智库建设</w:t>
      </w:r>
      <w:proofErr w:type="gramEnd"/>
      <w:r>
        <w:rPr>
          <w:w w:val="95"/>
        </w:rPr>
        <w:t>研究</w:t>
      </w:r>
    </w:p>
    <w:p w:rsidR="00B53C7D" w:rsidRDefault="005F3C70">
      <w:pPr>
        <w:pStyle w:val="a3"/>
        <w:spacing w:before="130"/>
        <w:ind w:left="812"/>
      </w:pPr>
      <w:r>
        <w:t>71.山东省职业教育法律制度体系建设研究</w:t>
      </w:r>
    </w:p>
    <w:p w:rsidR="00B53C7D" w:rsidRDefault="005F3C70">
      <w:pPr>
        <w:pStyle w:val="a3"/>
        <w:spacing w:before="130"/>
        <w:ind w:left="812"/>
      </w:pPr>
      <w:r>
        <w:t>72.齐鲁职业教育文化研究</w:t>
      </w:r>
      <w:bookmarkStart w:id="0" w:name="_GoBack"/>
      <w:bookmarkEnd w:id="0"/>
    </w:p>
    <w:sectPr w:rsidR="00B53C7D" w:rsidSect="003A1E45">
      <w:footerReference w:type="even" r:id="rId13"/>
      <w:pgSz w:w="11910" w:h="16840"/>
      <w:pgMar w:top="1580" w:right="1240" w:bottom="1900" w:left="1360" w:header="0" w:footer="1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68" w:rsidRDefault="00804768">
      <w:r>
        <w:separator/>
      </w:r>
    </w:p>
  </w:endnote>
  <w:endnote w:type="continuationSeparator" w:id="0">
    <w:p w:rsidR="00804768" w:rsidRDefault="0080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7D" w:rsidRDefault="008047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5.6pt;margin-top:745.35pt;width:51.1pt;height:17.55pt;z-index:-33568;mso-position-horizontal-relative:page;mso-position-vertical-relative:page" filled="f" stroked="f">
          <v:textbox inset="0,0,0,0">
            <w:txbxContent>
              <w:p w:rsidR="00B53C7D" w:rsidRDefault="005F3C70">
                <w:pPr>
                  <w:spacing w:line="349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</w:rPr>
                  <w:t xml:space="preserve">4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7D" w:rsidRDefault="008047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.8pt;margin-top:772.35pt;width:51.1pt;height:17.55pt;z-index:-33544;mso-position-horizontal-relative:page;mso-position-vertical-relative:page" filled="f" stroked="f">
          <v:textbox inset="0,0,0,0">
            <w:txbxContent>
              <w:p w:rsidR="00B53C7D" w:rsidRDefault="005F3C70">
                <w:pPr>
                  <w:spacing w:line="349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</w:rPr>
                  <w:t xml:space="preserve">5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7D" w:rsidRDefault="008047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5.6pt;margin-top:772.35pt;width:51.1pt;height:17.55pt;z-index:-33520;mso-position-horizontal-relative:page;mso-position-vertical-relative:page" filled="f" stroked="f">
          <v:textbox inset="0,0,0,0">
            <w:txbxContent>
              <w:p w:rsidR="00B53C7D" w:rsidRDefault="005F3C70">
                <w:pPr>
                  <w:spacing w:line="349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D73E3">
                  <w:rPr>
                    <w:rFonts w:ascii="Times New Roman" w:hAnsi="Times New Roman"/>
                    <w:noProof/>
                    <w:sz w:val="28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7D" w:rsidRDefault="0080476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8.8pt;margin-top:772.35pt;width:51.1pt;height:17.55pt;z-index:-33496;mso-position-horizontal-relative:page;mso-position-vertical-relative:page" filled="f" stroked="f">
          <v:textbox inset="0,0,0,0">
            <w:txbxContent>
              <w:p w:rsidR="00B53C7D" w:rsidRDefault="005F3C70">
                <w:pPr>
                  <w:spacing w:line="349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D73E3">
                  <w:rPr>
                    <w:rFonts w:ascii="Times New Roman" w:hAnsi="Times New Roman"/>
                    <w:noProof/>
                    <w:sz w:val="28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7D" w:rsidRDefault="00B53C7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68" w:rsidRDefault="00804768">
      <w:r>
        <w:separator/>
      </w:r>
    </w:p>
  </w:footnote>
  <w:footnote w:type="continuationSeparator" w:id="0">
    <w:p w:rsidR="00804768" w:rsidRDefault="00804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05"/>
    <w:multiLevelType w:val="hybridMultilevel"/>
    <w:tmpl w:val="5DA266C0"/>
    <w:lvl w:ilvl="0" w:tplc="52D402E6">
      <w:start w:val="1"/>
      <w:numFmt w:val="decimal"/>
      <w:lvlText w:val="%1."/>
      <w:lvlJc w:val="left"/>
      <w:pPr>
        <w:ind w:left="229" w:hanging="26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CN" w:eastAsia="zh-CN" w:bidi="zh-CN"/>
      </w:rPr>
    </w:lvl>
    <w:lvl w:ilvl="1" w:tplc="989E73F2">
      <w:numFmt w:val="bullet"/>
      <w:lvlText w:val="•"/>
      <w:lvlJc w:val="left"/>
      <w:pPr>
        <w:ind w:left="1128" w:hanging="264"/>
      </w:pPr>
      <w:rPr>
        <w:rFonts w:hint="default"/>
        <w:lang w:val="zh-CN" w:eastAsia="zh-CN" w:bidi="zh-CN"/>
      </w:rPr>
    </w:lvl>
    <w:lvl w:ilvl="2" w:tplc="8D94E9F4">
      <w:numFmt w:val="bullet"/>
      <w:lvlText w:val="•"/>
      <w:lvlJc w:val="left"/>
      <w:pPr>
        <w:ind w:left="2037" w:hanging="264"/>
      </w:pPr>
      <w:rPr>
        <w:rFonts w:hint="default"/>
        <w:lang w:val="zh-CN" w:eastAsia="zh-CN" w:bidi="zh-CN"/>
      </w:rPr>
    </w:lvl>
    <w:lvl w:ilvl="3" w:tplc="FB8CC810">
      <w:numFmt w:val="bullet"/>
      <w:lvlText w:val="•"/>
      <w:lvlJc w:val="left"/>
      <w:pPr>
        <w:ind w:left="2945" w:hanging="264"/>
      </w:pPr>
      <w:rPr>
        <w:rFonts w:hint="default"/>
        <w:lang w:val="zh-CN" w:eastAsia="zh-CN" w:bidi="zh-CN"/>
      </w:rPr>
    </w:lvl>
    <w:lvl w:ilvl="4" w:tplc="AD6EF2C4">
      <w:numFmt w:val="bullet"/>
      <w:lvlText w:val="•"/>
      <w:lvlJc w:val="left"/>
      <w:pPr>
        <w:ind w:left="3854" w:hanging="264"/>
      </w:pPr>
      <w:rPr>
        <w:rFonts w:hint="default"/>
        <w:lang w:val="zh-CN" w:eastAsia="zh-CN" w:bidi="zh-CN"/>
      </w:rPr>
    </w:lvl>
    <w:lvl w:ilvl="5" w:tplc="F16423E4">
      <w:numFmt w:val="bullet"/>
      <w:lvlText w:val="•"/>
      <w:lvlJc w:val="left"/>
      <w:pPr>
        <w:ind w:left="4763" w:hanging="264"/>
      </w:pPr>
      <w:rPr>
        <w:rFonts w:hint="default"/>
        <w:lang w:val="zh-CN" w:eastAsia="zh-CN" w:bidi="zh-CN"/>
      </w:rPr>
    </w:lvl>
    <w:lvl w:ilvl="6" w:tplc="5C7A4A1C">
      <w:numFmt w:val="bullet"/>
      <w:lvlText w:val="•"/>
      <w:lvlJc w:val="left"/>
      <w:pPr>
        <w:ind w:left="5671" w:hanging="264"/>
      </w:pPr>
      <w:rPr>
        <w:rFonts w:hint="default"/>
        <w:lang w:val="zh-CN" w:eastAsia="zh-CN" w:bidi="zh-CN"/>
      </w:rPr>
    </w:lvl>
    <w:lvl w:ilvl="7" w:tplc="89BEC62A">
      <w:numFmt w:val="bullet"/>
      <w:lvlText w:val="•"/>
      <w:lvlJc w:val="left"/>
      <w:pPr>
        <w:ind w:left="6580" w:hanging="264"/>
      </w:pPr>
      <w:rPr>
        <w:rFonts w:hint="default"/>
        <w:lang w:val="zh-CN" w:eastAsia="zh-CN" w:bidi="zh-CN"/>
      </w:rPr>
    </w:lvl>
    <w:lvl w:ilvl="8" w:tplc="AB4C15BE">
      <w:numFmt w:val="bullet"/>
      <w:lvlText w:val="•"/>
      <w:lvlJc w:val="left"/>
      <w:pPr>
        <w:ind w:left="7489" w:hanging="26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53C7D"/>
    <w:rsid w:val="003A1E45"/>
    <w:rsid w:val="005F3C70"/>
    <w:rsid w:val="00804768"/>
    <w:rsid w:val="00B53C7D"/>
    <w:rsid w:val="00DA2B8F"/>
    <w:rsid w:val="00E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ind w:left="190" w:hanging="2202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229" w:right="224" w:firstLine="420"/>
    </w:p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8EC5-0626-4D7D-B8DE-8049BC38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</Words>
  <Characters>1348</Characters>
  <Application>Microsoft Office Word</Application>
  <DocSecurity>0</DocSecurity>
  <Lines>11</Lines>
  <Paragraphs>3</Paragraphs>
  <ScaleCrop>false</ScaleCrop>
  <Company>china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微软用户</dc:creator>
  <cp:lastModifiedBy>Administrator</cp:lastModifiedBy>
  <cp:revision>4</cp:revision>
  <dcterms:created xsi:type="dcterms:W3CDTF">2020-05-01T02:50:00Z</dcterms:created>
  <dcterms:modified xsi:type="dcterms:W3CDTF">2020-05-02T01:24:00Z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2020-05-01T00:00:00Z</vt:filetime>
  </property>
</Properties>
</file>